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3C33E" w14:textId="17C0D5D0" w:rsidR="00811B3C" w:rsidRPr="009A438A" w:rsidRDefault="009A438A" w:rsidP="009A438A">
      <w:pPr>
        <w:spacing w:before="0" w:after="0" w:line="240" w:lineRule="auto"/>
        <w:jc w:val="center"/>
        <w:rPr>
          <w:rFonts w:ascii="Calibri" w:hAnsi="Calibri" w:cs="Calibri"/>
          <w:b/>
          <w:sz w:val="20"/>
          <w:szCs w:val="20"/>
        </w:rPr>
      </w:pPr>
      <w:bookmarkStart w:id="0" w:name="_Hlk112753106"/>
      <w:r w:rsidRPr="009A438A">
        <w:rPr>
          <w:rFonts w:ascii="Calibri" w:hAnsi="Calibri" w:cs="Calibri"/>
          <w:b/>
          <w:sz w:val="20"/>
          <w:szCs w:val="20"/>
        </w:rPr>
        <w:t>SCHEDA DNSH N. 3</w:t>
      </w:r>
    </w:p>
    <w:p w14:paraId="0C05F36C" w14:textId="77777777" w:rsidR="00811B3C" w:rsidRPr="00811B3C" w:rsidRDefault="00811B3C" w:rsidP="00811B3C">
      <w:pPr>
        <w:spacing w:before="0" w:after="0" w:line="240" w:lineRule="auto"/>
        <w:jc w:val="left"/>
        <w:rPr>
          <w:rFonts w:ascii="Calibri" w:hAnsi="Calibri" w:cs="Calibri"/>
          <w:sz w:val="20"/>
          <w:szCs w:val="20"/>
        </w:rPr>
      </w:pPr>
    </w:p>
    <w:p w14:paraId="708E761B" w14:textId="166F64DB" w:rsidR="00560AE2" w:rsidRPr="00560AE2" w:rsidRDefault="00471DC5" w:rsidP="00560AE2">
      <w:pPr>
        <w:spacing w:before="0" w:after="0" w:line="240" w:lineRule="auto"/>
        <w:contextualSpacing/>
        <w:rPr>
          <w:rFonts w:ascii="Calibri" w:eastAsia="Calibri" w:hAnsi="Calibri" w:cs="Calibri"/>
          <w:caps/>
          <w:sz w:val="20"/>
          <w:szCs w:val="20"/>
        </w:rPr>
      </w:pPr>
      <w:r w:rsidRPr="00471DC5">
        <w:rPr>
          <w:rFonts w:ascii="Calibri" w:eastAsia="Calibri" w:hAnsi="Calibri" w:cs="Calibri"/>
          <w:caps/>
          <w:sz w:val="20"/>
          <w:szCs w:val="20"/>
        </w:rPr>
        <w:t xml:space="preserve">GARA A PROCEDURA APERTA SOPRA SOGLIA COMUNITARIA SU PIATTAFORMA TELEMATICA ASP DI CONSIP SPA AI SENSI DELL’ART. 71 DEL DECRETO LEGISLATIVO N. 36/2023 </w:t>
      </w:r>
      <w:r w:rsidR="00560AE2" w:rsidRPr="00560AE2">
        <w:rPr>
          <w:rFonts w:ascii="Calibri" w:eastAsia="Calibri" w:hAnsi="Calibri" w:cs="Calibri"/>
          <w:caps/>
          <w:sz w:val="20"/>
          <w:szCs w:val="20"/>
        </w:rPr>
        <w:t>PER l’AFFIDAMENTO DELLA FORNITURA/SERVIZIO DI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 NELL’AMBITO DEL PIANO NAZIONALE RIPRESA E RESILIENZA (PNRR) MISSIONE [completare] componente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 investimento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 PROGETTO [</w:t>
      </w:r>
      <w:r w:rsidR="00560AE2" w:rsidRPr="00560AE2">
        <w:rPr>
          <w:rFonts w:ascii="Calibri" w:eastAsia="Calibri" w:hAnsi="Calibri" w:cs="Calibri"/>
          <w:caps/>
          <w:sz w:val="20"/>
          <w:szCs w:val="20"/>
          <w:highlight w:val="yellow"/>
        </w:rPr>
        <w:t>ACRONIMO</w:t>
      </w:r>
      <w:r w:rsidR="00560AE2" w:rsidRPr="00560AE2">
        <w:rPr>
          <w:rFonts w:ascii="Calibri" w:eastAsia="Calibri" w:hAnsi="Calibri" w:cs="Calibri"/>
          <w:caps/>
          <w:sz w:val="20"/>
          <w:szCs w:val="20"/>
        </w:rPr>
        <w:t>] CUP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 CIG [</w:t>
      </w:r>
      <w:r w:rsidR="00560AE2" w:rsidRPr="00560AE2">
        <w:rPr>
          <w:rFonts w:ascii="Calibri" w:eastAsia="Calibri" w:hAnsi="Calibri" w:cs="Calibri"/>
          <w:caps/>
          <w:sz w:val="20"/>
          <w:szCs w:val="20"/>
          <w:highlight w:val="yellow"/>
        </w:rPr>
        <w:t>completare</w:t>
      </w:r>
      <w:r w:rsidR="00560AE2" w:rsidRPr="00560AE2">
        <w:rPr>
          <w:rFonts w:ascii="Calibri" w:eastAsia="Calibri" w:hAnsi="Calibri" w:cs="Calibri"/>
          <w:caps/>
          <w:sz w:val="20"/>
          <w:szCs w:val="20"/>
        </w:rPr>
        <w:t>]</w:t>
      </w:r>
      <w:r>
        <w:rPr>
          <w:rFonts w:ascii="Calibri" w:eastAsia="Calibri" w:hAnsi="Calibri" w:cs="Calibri"/>
          <w:caps/>
          <w:sz w:val="20"/>
          <w:szCs w:val="20"/>
        </w:rPr>
        <w:t xml:space="preserve"> </w:t>
      </w:r>
    </w:p>
    <w:p w14:paraId="65BABFCA" w14:textId="77777777" w:rsidR="00711CE8" w:rsidRPr="00811B3C" w:rsidRDefault="00711CE8"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Del concorrente</w:t>
            </w:r>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77777777"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14D14E78" w14:textId="77777777" w:rsidR="00811B3C" w:rsidRDefault="00811B3C" w:rsidP="00811B3C">
      <w:pPr>
        <w:widowControl w:val="0"/>
        <w:spacing w:before="0" w:after="0" w:line="240" w:lineRule="auto"/>
        <w:jc w:val="center"/>
        <w:rPr>
          <w:rFonts w:ascii="Calibri" w:hAnsi="Calibri" w:cs="Arial"/>
          <w:b/>
          <w:bCs/>
          <w:sz w:val="22"/>
          <w:szCs w:val="22"/>
        </w:rPr>
      </w:pPr>
    </w:p>
    <w:p w14:paraId="4AEBF337" w14:textId="77777777" w:rsidR="00E90711" w:rsidRPr="00CA7AFC" w:rsidRDefault="00E90711" w:rsidP="00E90711">
      <w:pPr>
        <w:widowControl w:val="0"/>
        <w:spacing w:before="0" w:after="0" w:line="240" w:lineRule="auto"/>
        <w:rPr>
          <w:rFonts w:ascii="Calibri" w:hAnsi="Calibri" w:cs="Arial"/>
          <w:sz w:val="22"/>
          <w:szCs w:val="22"/>
        </w:rPr>
      </w:pPr>
      <w:r>
        <w:rPr>
          <w:rFonts w:ascii="Calibri" w:hAnsi="Calibri" w:cs="Arial"/>
          <w:sz w:val="22"/>
          <w:szCs w:val="22"/>
        </w:rPr>
        <w:t xml:space="preserve">che </w:t>
      </w:r>
      <w:r w:rsidRPr="00DF524B">
        <w:rPr>
          <w:rFonts w:ascii="Calibri" w:hAnsi="Calibri" w:cs="Arial"/>
          <w:sz w:val="22"/>
          <w:szCs w:val="22"/>
        </w:rPr>
        <w:t xml:space="preserve">le informazioni, </w:t>
      </w:r>
      <w:r>
        <w:rPr>
          <w:rFonts w:ascii="Calibri" w:hAnsi="Calibri" w:cs="Arial"/>
          <w:sz w:val="22"/>
          <w:szCs w:val="22"/>
        </w:rPr>
        <w:t>contenute nella scheda che segue, relative all’affidamento indicato in oggetto, corrispondono a verità e costituiscono il controllo del rispetto del</w:t>
      </w:r>
      <w:r w:rsidRPr="00E8640E">
        <w:rPr>
          <w:rFonts w:ascii="Calibri" w:hAnsi="Calibri" w:cs="Arial"/>
          <w:sz w:val="22"/>
          <w:szCs w:val="22"/>
        </w:rPr>
        <w:t xml:space="preserve"> principi</w:t>
      </w:r>
      <w:r>
        <w:rPr>
          <w:rFonts w:ascii="Calibri" w:hAnsi="Calibri" w:cs="Arial"/>
          <w:sz w:val="22"/>
          <w:szCs w:val="22"/>
        </w:rPr>
        <w:t>o</w:t>
      </w:r>
      <w:r w:rsidRPr="00E8640E">
        <w:rPr>
          <w:rFonts w:ascii="Calibri" w:hAnsi="Calibri" w:cs="Arial"/>
          <w:sz w:val="22"/>
          <w:szCs w:val="22"/>
        </w:rPr>
        <w:t xml:space="preserve"> </w:t>
      </w:r>
      <w:r>
        <w:rPr>
          <w:rFonts w:ascii="Calibri" w:hAnsi="Calibri" w:cs="Arial"/>
          <w:sz w:val="22"/>
          <w:szCs w:val="22"/>
        </w:rPr>
        <w:t>DNSH</w:t>
      </w:r>
      <w:r w:rsidRPr="00E8640E">
        <w:rPr>
          <w:rFonts w:ascii="Calibri" w:hAnsi="Calibri" w:cs="Arial"/>
          <w:sz w:val="22"/>
          <w:szCs w:val="22"/>
        </w:rPr>
        <w:t xml:space="preserve"> </w:t>
      </w:r>
      <w:r>
        <w:rPr>
          <w:rFonts w:ascii="Calibri" w:hAnsi="Calibri" w:cs="Arial"/>
          <w:sz w:val="22"/>
          <w:szCs w:val="22"/>
        </w:rPr>
        <w:t>di cui all’</w:t>
      </w:r>
      <w:r w:rsidRPr="00E8640E">
        <w:rPr>
          <w:rFonts w:ascii="Calibri" w:hAnsi="Calibri" w:cs="Arial"/>
          <w:sz w:val="22"/>
          <w:szCs w:val="22"/>
        </w:rPr>
        <w:t xml:space="preserve">art. 17 del Reg. (UE) 2020/852, </w:t>
      </w:r>
      <w:r w:rsidRPr="00CA7AFC">
        <w:rPr>
          <w:rFonts w:ascii="Calibri" w:hAnsi="Calibri" w:cs="Arial"/>
          <w:sz w:val="22"/>
          <w:szCs w:val="22"/>
        </w:rPr>
        <w:t>che definisce il danno significativo in relazione agli obiettivi ambientali e individua quando un'attività economica possa considerarsi ecosostenibile</w:t>
      </w:r>
      <w:r>
        <w:rPr>
          <w:rFonts w:ascii="Calibri" w:hAnsi="Calibri" w:cs="Arial"/>
          <w:sz w:val="22"/>
          <w:szCs w:val="22"/>
        </w:rPr>
        <w:t>:</w:t>
      </w:r>
      <w:r w:rsidRPr="00CA7AFC">
        <w:rPr>
          <w:rFonts w:ascii="Calibri" w:hAnsi="Calibri" w:cs="Arial"/>
          <w:sz w:val="22"/>
          <w:szCs w:val="22"/>
        </w:rPr>
        <w:t xml:space="preserve"> </w:t>
      </w:r>
    </w:p>
    <w:p w14:paraId="1D07AFB2" w14:textId="77777777" w:rsidR="00E90711" w:rsidRDefault="00E90711" w:rsidP="00811B3C">
      <w:pPr>
        <w:widowControl w:val="0"/>
        <w:spacing w:before="0" w:after="0" w:line="240" w:lineRule="auto"/>
        <w:jc w:val="center"/>
        <w:rPr>
          <w:rFonts w:ascii="Calibri" w:hAnsi="Calibri" w:cs="Arial"/>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3"/>
        <w:gridCol w:w="1807"/>
        <w:gridCol w:w="1468"/>
      </w:tblGrid>
      <w:tr w:rsidR="00811B3C" w:rsidRPr="000E1298" w14:paraId="16689AB4" w14:textId="77777777" w:rsidTr="008B70E4">
        <w:tc>
          <w:tcPr>
            <w:tcW w:w="9590" w:type="dxa"/>
            <w:gridSpan w:val="5"/>
            <w:tcBorders>
              <w:bottom w:val="single" w:sz="4" w:space="0" w:color="auto"/>
            </w:tcBorders>
            <w:shd w:val="clear" w:color="auto" w:fill="auto"/>
          </w:tcPr>
          <w:p w14:paraId="3CBC146E" w14:textId="4276FC78"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Acquisto di apparecchiature elettriche ed elettroniche</w:t>
            </w:r>
            <w:r w:rsidR="00B87D9B" w:rsidRPr="00B87D9B">
              <w:rPr>
                <w:rStyle w:val="FootnoteReference"/>
                <w:rFonts w:ascii="Calibri" w:hAnsi="Calibri" w:cs="Arial"/>
                <w:b/>
                <w:szCs w:val="20"/>
                <w:vertAlign w:val="superscript"/>
              </w:rPr>
              <w:footnoteReference w:id="1"/>
            </w:r>
          </w:p>
        </w:tc>
      </w:tr>
      <w:tr w:rsidR="00811B3C" w:rsidRPr="000E1298" w14:paraId="13C19E86" w14:textId="77777777" w:rsidTr="008B70E4">
        <w:tc>
          <w:tcPr>
            <w:tcW w:w="9590"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8B70E4">
        <w:tc>
          <w:tcPr>
            <w:tcW w:w="1062"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0"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693"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07"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1145A772"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r w:rsidR="00571301" w:rsidRPr="00571301">
              <w:rPr>
                <w:rStyle w:val="FootnoteReference"/>
                <w:rFonts w:ascii="Calibri" w:hAnsi="Calibri" w:cs="Calibri"/>
                <w:b/>
                <w:szCs w:val="16"/>
                <w:vertAlign w:val="superscript"/>
              </w:rPr>
              <w:footnoteReference w:id="2"/>
            </w:r>
          </w:p>
        </w:tc>
        <w:tc>
          <w:tcPr>
            <w:tcW w:w="1468"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8B70E4">
        <w:tc>
          <w:tcPr>
            <w:tcW w:w="1062"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0"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693" w:type="dxa"/>
            <w:shd w:val="clear" w:color="auto" w:fill="auto"/>
          </w:tcPr>
          <w:p w14:paraId="6882BD0A" w14:textId="4E207253"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r w:rsidR="004164E2" w:rsidRPr="004164E2">
              <w:rPr>
                <w:rStyle w:val="FootnoteReference"/>
                <w:rFonts w:ascii="Calibri" w:hAnsi="Calibri" w:cs="Calibri"/>
                <w:szCs w:val="16"/>
                <w:vertAlign w:val="superscript"/>
              </w:rPr>
              <w:footnoteReference w:id="3"/>
            </w:r>
          </w:p>
        </w:tc>
        <w:tc>
          <w:tcPr>
            <w:tcW w:w="1807"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68"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8B70E4">
        <w:tc>
          <w:tcPr>
            <w:tcW w:w="1062"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693" w:type="dxa"/>
            <w:shd w:val="clear" w:color="auto" w:fill="auto"/>
          </w:tcPr>
          <w:p w14:paraId="53DB6E25" w14:textId="4F93ED01"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r w:rsidR="006665AE" w:rsidRPr="00670E03">
              <w:rPr>
                <w:rStyle w:val="FootnoteReference"/>
                <w:rFonts w:ascii="Calibri" w:hAnsi="Calibri" w:cs="Calibri"/>
                <w:szCs w:val="16"/>
                <w:vertAlign w:val="superscript"/>
              </w:rPr>
              <w:footnoteReference w:id="4"/>
            </w:r>
          </w:p>
        </w:tc>
        <w:tc>
          <w:tcPr>
            <w:tcW w:w="1807"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68"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8B70E4">
        <w:tc>
          <w:tcPr>
            <w:tcW w:w="1062"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8B70E4">
        <w:tc>
          <w:tcPr>
            <w:tcW w:w="1062"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693"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07"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8B70E4">
        <w:tc>
          <w:tcPr>
            <w:tcW w:w="1062"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8B70E4">
        <w:tc>
          <w:tcPr>
            <w:tcW w:w="1062"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693"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07"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DAA8B4E" w14:textId="77777777" w:rsidTr="008B70E4">
        <w:tc>
          <w:tcPr>
            <w:tcW w:w="1062"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6D76786" w14:textId="18D9E57E"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693"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07"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8B70E4">
        <w:tc>
          <w:tcPr>
            <w:tcW w:w="1062"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675AB763" w14:textId="6229930A" w:rsidR="003B3C5E" w:rsidRPr="000E1298" w:rsidRDefault="006E3FB4" w:rsidP="000E1298">
            <w:pPr>
              <w:jc w:val="center"/>
              <w:rPr>
                <w:rFonts w:ascii="Calibri" w:hAnsi="Calibri" w:cs="Calibri"/>
                <w:sz w:val="16"/>
                <w:szCs w:val="16"/>
              </w:rPr>
            </w:pPr>
            <w:r>
              <w:rPr>
                <w:rFonts w:ascii="Calibri" w:hAnsi="Calibri" w:cs="Calibri"/>
                <w:sz w:val="16"/>
                <w:szCs w:val="16"/>
              </w:rPr>
              <w:t>5</w:t>
            </w:r>
          </w:p>
        </w:tc>
        <w:tc>
          <w:tcPr>
            <w:tcW w:w="4693"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07"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8B70E4">
        <w:tc>
          <w:tcPr>
            <w:tcW w:w="1062"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53B3714D" w14:textId="061D80F0" w:rsidR="003B3C5E" w:rsidRPr="000E1298" w:rsidRDefault="006E3FB4" w:rsidP="000E1298">
            <w:pPr>
              <w:jc w:val="center"/>
              <w:rPr>
                <w:rFonts w:ascii="Calibri" w:hAnsi="Calibri" w:cs="Calibri"/>
                <w:sz w:val="16"/>
                <w:szCs w:val="16"/>
              </w:rPr>
            </w:pPr>
            <w:r>
              <w:rPr>
                <w:rFonts w:ascii="Calibri" w:hAnsi="Calibri" w:cs="Calibri"/>
                <w:sz w:val="16"/>
                <w:szCs w:val="16"/>
              </w:rPr>
              <w:t>6</w:t>
            </w:r>
          </w:p>
        </w:tc>
        <w:tc>
          <w:tcPr>
            <w:tcW w:w="4693"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07"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8B70E4">
        <w:tc>
          <w:tcPr>
            <w:tcW w:w="1062"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E4E412C" w14:textId="43137F71" w:rsidR="003B3C5E" w:rsidRPr="000E1298" w:rsidRDefault="006E3FB4" w:rsidP="000E1298">
            <w:pPr>
              <w:jc w:val="center"/>
              <w:rPr>
                <w:rFonts w:ascii="Calibri" w:hAnsi="Calibri" w:cs="Calibri"/>
              </w:rPr>
            </w:pPr>
            <w:r w:rsidRPr="006E3FB4">
              <w:rPr>
                <w:rFonts w:ascii="Calibri" w:hAnsi="Calibri" w:cs="Calibri"/>
                <w:sz w:val="16"/>
                <w:szCs w:val="16"/>
              </w:rPr>
              <w:t>7</w:t>
            </w:r>
          </w:p>
        </w:tc>
        <w:tc>
          <w:tcPr>
            <w:tcW w:w="4693"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07"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8B70E4">
        <w:tc>
          <w:tcPr>
            <w:tcW w:w="1062"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13C82CAB" w14:textId="03A92B0F"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8</w:t>
            </w:r>
          </w:p>
        </w:tc>
        <w:tc>
          <w:tcPr>
            <w:tcW w:w="4693"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07"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8B70E4">
        <w:tc>
          <w:tcPr>
            <w:tcW w:w="1062"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528"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8B70E4">
        <w:tc>
          <w:tcPr>
            <w:tcW w:w="1062"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8CB03CF" w14:textId="2612DAF8" w:rsidR="003B3C5E" w:rsidRPr="006E3FB4" w:rsidRDefault="006E3FB4" w:rsidP="000E1298">
            <w:pPr>
              <w:spacing w:before="0" w:after="0" w:line="240" w:lineRule="auto"/>
              <w:jc w:val="center"/>
              <w:rPr>
                <w:rFonts w:ascii="Calibri" w:hAnsi="Calibri" w:cs="Calibri"/>
                <w:sz w:val="16"/>
                <w:szCs w:val="16"/>
              </w:rPr>
            </w:pPr>
            <w:r>
              <w:rPr>
                <w:rFonts w:ascii="Calibri" w:hAnsi="Calibri" w:cs="Calibri"/>
                <w:sz w:val="16"/>
                <w:szCs w:val="16"/>
              </w:rPr>
              <w:t>9</w:t>
            </w:r>
          </w:p>
        </w:tc>
        <w:tc>
          <w:tcPr>
            <w:tcW w:w="4693"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07"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5"/>
      </w:r>
      <w:r w:rsidRPr="000E1298">
        <w:rPr>
          <w:rFonts w:ascii="Calibri" w:eastAsia="Calibri" w:hAnsi="Calibri" w:cs="Calibri"/>
          <w:sz w:val="20"/>
          <w:szCs w:val="20"/>
        </w:rPr>
        <w:t xml:space="preserve"> del legale rappresentante/procuratore</w:t>
      </w:r>
      <w:bookmarkStart w:id="1" w:name="_Ref41906052"/>
      <w:r w:rsidRPr="000E1298">
        <w:rPr>
          <w:rFonts w:ascii="Calibri" w:eastAsia="Calibri" w:hAnsi="Calibri" w:cs="Calibri"/>
          <w:sz w:val="20"/>
          <w:vertAlign w:val="superscript"/>
        </w:rPr>
        <w:footnoteReference w:id="6"/>
      </w:r>
      <w:bookmarkEnd w:id="1"/>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TableGrid"/>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51062F78" w14:textId="77777777" w:rsidR="002C4AC8" w:rsidRDefault="002C4AC8" w:rsidP="001061C1">
            <w:pPr>
              <w:spacing w:before="0" w:after="0" w:line="240" w:lineRule="auto"/>
              <w:rPr>
                <w:rFonts w:asciiTheme="minorHAnsi" w:hAnsiTheme="minorHAnsi" w:cstheme="minorHAnsi"/>
                <w:b/>
                <w:sz w:val="20"/>
                <w:szCs w:val="20"/>
              </w:rPr>
            </w:pPr>
          </w:p>
          <w:p w14:paraId="162BDE56" w14:textId="77777777" w:rsidR="002C4AC8" w:rsidRPr="002C4AC8" w:rsidRDefault="002C4AC8" w:rsidP="002C4AC8">
            <w:pPr>
              <w:spacing w:before="0" w:after="0" w:line="240" w:lineRule="auto"/>
              <w:rPr>
                <w:rFonts w:asciiTheme="minorHAnsi" w:hAnsiTheme="minorHAnsi" w:cstheme="minorHAnsi"/>
                <w:b/>
                <w:sz w:val="20"/>
                <w:szCs w:val="20"/>
              </w:rPr>
            </w:pPr>
            <w:r w:rsidRPr="002C4AC8">
              <w:rPr>
                <w:rFonts w:asciiTheme="minorHAnsi" w:hAnsiTheme="minorHAnsi" w:cstheme="minorHAnsi"/>
                <w:bCs/>
                <w:sz w:val="20"/>
                <w:szCs w:val="20"/>
                <w:u w:val="single"/>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w:t>
            </w:r>
            <w:r w:rsidRPr="002C4AC8">
              <w:rPr>
                <w:rFonts w:asciiTheme="minorHAnsi" w:hAnsiTheme="minorHAnsi" w:cstheme="minorHAnsi"/>
                <w:b/>
                <w:sz w:val="20"/>
                <w:szCs w:val="20"/>
              </w:rPr>
              <w:t>(</w:t>
            </w:r>
            <w:r w:rsidRPr="002C4AC8">
              <w:rPr>
                <w:rFonts w:asciiTheme="minorHAnsi" w:hAnsiTheme="minorHAnsi" w:cstheme="minorHAnsi"/>
                <w:b/>
                <w:bCs/>
                <w:sz w:val="20"/>
                <w:szCs w:val="20"/>
              </w:rPr>
              <w:t>Regime 2</w:t>
            </w:r>
            <w:r w:rsidRPr="002C4AC8">
              <w:rPr>
                <w:rFonts w:asciiTheme="minorHAnsi" w:hAnsiTheme="minorHAnsi" w:cstheme="minorHAnsi"/>
                <w:b/>
                <w:sz w:val="20"/>
                <w:szCs w:val="20"/>
              </w:rPr>
              <w:t xml:space="preserve">). </w:t>
            </w:r>
          </w:p>
          <w:p w14:paraId="6CFED298" w14:textId="77777777" w:rsidR="002C4AC8" w:rsidRDefault="002C4AC8" w:rsidP="001061C1">
            <w:pPr>
              <w:spacing w:before="0" w:after="0" w:line="240" w:lineRule="auto"/>
              <w:rPr>
                <w:rFonts w:asciiTheme="minorHAnsi" w:hAnsiTheme="minorHAnsi" w:cstheme="minorHAnsi"/>
                <w:b/>
                <w:sz w:val="20"/>
                <w:szCs w:val="20"/>
              </w:rPr>
            </w:pPr>
          </w:p>
          <w:p w14:paraId="44B0C11A" w14:textId="40E003CE"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62409FEE"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Dichiarazione del produttore che attesti che il consumo tipico di energia elettrica (Etec), calcolato per ogni dispositivo offerto, non superi il TEC massimo necessario (Etec-max) in linea con quanto descritto nell’Allegato III dei criteri GPP UE</w:t>
            </w:r>
            <w:r w:rsidR="00973140">
              <w:rPr>
                <w:rFonts w:asciiTheme="minorHAnsi" w:hAnsiTheme="minorHAnsi" w:cstheme="minorHAnsi"/>
                <w:sz w:val="20"/>
                <w:szCs w:val="20"/>
              </w:rPr>
              <w:t>;</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2DDCDF34"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all’economia circolare (es: EPEAT, Blauer Engel, TCO Certified o altra etichetta equivalente)</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lastRenderedPageBreak/>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19955F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L’offerente deve fornire raccomandazioni per un'adeguata manutenzione del prodotto, comprese informazioni sulle parti di ricambio che possono essere sostituite, consigli per la pulizia</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1A1A39C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alla prevenzione e riduzione dell’inquinamento (es: EPEAT, Blauer Engel, TCO Certified, o altra etichetta equivalente)</w:t>
            </w:r>
            <w:r w:rsidR="00973140">
              <w:rPr>
                <w:rFonts w:asciiTheme="minorHAnsi" w:hAnsiTheme="minorHAnsi" w:cstheme="minorHAnsi"/>
                <w:sz w:val="20"/>
                <w:szCs w:val="20"/>
              </w:rPr>
              <w:t>;</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B267DDF"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.m.i.)</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7E5D5E">
      <w:headerReference w:type="even" r:id="rId11"/>
      <w:headerReference w:type="default" r:id="rId12"/>
      <w:footerReference w:type="even" r:id="rId13"/>
      <w:footerReference w:type="default" r:id="rId14"/>
      <w:headerReference w:type="first" r:id="rId15"/>
      <w:footerReference w:type="first" r:id="rId16"/>
      <w:pgSz w:w="11906" w:h="16838"/>
      <w:pgMar w:top="1985" w:right="1134" w:bottom="1134" w:left="1134" w:header="709"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C642D" w14:textId="77777777" w:rsidR="00C96DF9" w:rsidRDefault="00C96DF9">
      <w:r>
        <w:separator/>
      </w:r>
    </w:p>
  </w:endnote>
  <w:endnote w:type="continuationSeparator" w:id="0">
    <w:p w14:paraId="77B66A0B" w14:textId="77777777" w:rsidR="00C96DF9" w:rsidRDefault="00C9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6AEC8" w14:textId="77777777" w:rsidR="009A438A" w:rsidRDefault="009A438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6010" w14:textId="77777777" w:rsidR="00BE3DBC" w:rsidRDefault="00BE3DBC" w:rsidP="006454B6">
    <w:pPr>
      <w:pStyle w:val="Footer"/>
      <w:spacing w:before="0" w:after="0" w:line="240" w:lineRule="auto"/>
      <w:jc w:val="right"/>
    </w:pPr>
  </w:p>
  <w:p w14:paraId="1097EF67" w14:textId="77777777" w:rsidR="00BE3DBC" w:rsidRPr="00E647BB" w:rsidRDefault="00BE3DBC" w:rsidP="00C37A76">
    <w:pPr>
      <w:pStyle w:val="Footer"/>
      <w:spacing w:before="0" w:after="0" w:line="24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11F26" w14:textId="77777777" w:rsidR="009A438A" w:rsidRDefault="009A43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B428A" w14:textId="77777777" w:rsidR="00C96DF9" w:rsidRDefault="00C96DF9">
      <w:r>
        <w:separator/>
      </w:r>
    </w:p>
  </w:footnote>
  <w:footnote w:type="continuationSeparator" w:id="0">
    <w:p w14:paraId="66FCF0A4" w14:textId="77777777" w:rsidR="00C96DF9" w:rsidRDefault="00C96DF9">
      <w:r>
        <w:continuationSeparator/>
      </w:r>
    </w:p>
  </w:footnote>
  <w:footnote w:id="1">
    <w:p w14:paraId="69C0572A" w14:textId="329BC79D" w:rsidR="00B87D9B" w:rsidRPr="00401600" w:rsidRDefault="00B87D9B" w:rsidP="0039554C">
      <w:pPr>
        <w:pStyle w:val="FootnoteText"/>
        <w:spacing w:after="0" w:line="240" w:lineRule="auto"/>
        <w:rPr>
          <w:rFonts w:ascii="Calibri" w:eastAsia="Calibri" w:hAnsi="Calibri" w:cs="Calibri"/>
          <w:i/>
          <w:iCs/>
          <w:sz w:val="13"/>
          <w:szCs w:val="13"/>
        </w:rPr>
      </w:pPr>
      <w:r w:rsidRPr="0039554C">
        <w:rPr>
          <w:rStyle w:val="FootnoteReference"/>
          <w:rFonts w:ascii="Calibri" w:hAnsi="Calibri" w:cs="Calibri"/>
          <w:sz w:val="13"/>
          <w:szCs w:val="13"/>
          <w:vertAlign w:val="superscript"/>
        </w:rPr>
        <w:footnoteRef/>
      </w:r>
      <w:r w:rsidRPr="0039554C">
        <w:rPr>
          <w:rFonts w:ascii="Calibri" w:hAnsi="Calibri" w:cs="Calibri"/>
          <w:sz w:val="13"/>
          <w:szCs w:val="13"/>
          <w:vertAlign w:val="superscript"/>
        </w:rPr>
        <w:t xml:space="preserve"> </w:t>
      </w:r>
      <w:r w:rsidR="00401600" w:rsidRPr="00401600">
        <w:rPr>
          <w:rFonts w:ascii="Calibri" w:eastAsia="Calibri" w:hAnsi="Calibri" w:cs="Calibri"/>
          <w:i/>
          <w:iCs/>
          <w:sz w:val="13"/>
          <w:szCs w:val="13"/>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(Regime 2). </w:t>
      </w:r>
    </w:p>
  </w:footnote>
  <w:footnote w:id="2">
    <w:p w14:paraId="38358666" w14:textId="1112467F" w:rsidR="00571301" w:rsidRPr="004164E2" w:rsidRDefault="00571301" w:rsidP="0039554C">
      <w:pPr>
        <w:pStyle w:val="FootnoteText"/>
        <w:spacing w:after="0" w:line="240" w:lineRule="auto"/>
        <w:jc w:val="both"/>
        <w:rPr>
          <w:sz w:val="13"/>
          <w:szCs w:val="13"/>
        </w:rPr>
      </w:pPr>
      <w:r w:rsidRPr="00301E7E">
        <w:rPr>
          <w:rStyle w:val="FootnoteReference"/>
          <w:sz w:val="13"/>
          <w:szCs w:val="13"/>
          <w:vertAlign w:val="superscript"/>
        </w:rPr>
        <w:footnoteRef/>
      </w:r>
      <w:r w:rsidRPr="00301E7E">
        <w:rPr>
          <w:sz w:val="13"/>
          <w:szCs w:val="13"/>
          <w:vertAlign w:val="superscript"/>
        </w:rPr>
        <w:t xml:space="preserve"> </w:t>
      </w:r>
      <w:r w:rsidR="004164E2">
        <w:rPr>
          <w:rFonts w:ascii="Calibri" w:hAnsi="Calibri" w:cs="Calibri"/>
          <w:sz w:val="13"/>
          <w:szCs w:val="13"/>
        </w:rPr>
        <w:t xml:space="preserve">E’ compito della Stazione Appaltante ritenere se l’opzione proposta </w:t>
      </w:r>
      <w:r w:rsidR="00081ECD">
        <w:rPr>
          <w:rFonts w:ascii="Calibri" w:hAnsi="Calibri" w:cs="Calibri"/>
          <w:sz w:val="13"/>
          <w:szCs w:val="13"/>
        </w:rPr>
        <w:t xml:space="preserve">sia </w:t>
      </w:r>
      <w:r w:rsidR="004164E2">
        <w:rPr>
          <w:rFonts w:ascii="Calibri" w:hAnsi="Calibri" w:cs="Calibri"/>
          <w:sz w:val="13"/>
          <w:szCs w:val="13"/>
        </w:rPr>
        <w:t>esaustiva</w:t>
      </w:r>
    </w:p>
  </w:footnote>
  <w:footnote w:id="3">
    <w:p w14:paraId="4DCEBFFB" w14:textId="6BFDC906" w:rsidR="004164E2" w:rsidRPr="004164E2" w:rsidRDefault="004164E2" w:rsidP="0039554C">
      <w:pPr>
        <w:pStyle w:val="FootnoteText"/>
        <w:spacing w:after="0" w:line="240" w:lineRule="auto"/>
        <w:jc w:val="both"/>
        <w:rPr>
          <w:sz w:val="13"/>
          <w:szCs w:val="13"/>
        </w:rPr>
      </w:pPr>
      <w:r w:rsidRPr="00301E7E">
        <w:rPr>
          <w:rStyle w:val="FootnoteReference"/>
          <w:sz w:val="13"/>
          <w:szCs w:val="13"/>
          <w:vertAlign w:val="superscript"/>
        </w:rPr>
        <w:footnoteRef/>
      </w:r>
      <w:r w:rsidRPr="004164E2">
        <w:rPr>
          <w:sz w:val="13"/>
          <w:szCs w:val="13"/>
        </w:rPr>
        <w:t xml:space="preserve"> </w:t>
      </w:r>
      <w:r w:rsidR="00D1518A" w:rsidRPr="0012267B">
        <w:rPr>
          <w:rFonts w:ascii="Calibri" w:eastAsia="Calibri" w:hAnsi="Calibri" w:cs="Calibri"/>
          <w:i/>
          <w:iCs/>
          <w:sz w:val="13"/>
          <w:szCs w:val="13"/>
        </w:rPr>
        <w:t xml:space="preserve">Verificare l’obbligatorietà dell’iscrizione al registro RAEE in riferimento alle disposizioni di cui al </w:t>
      </w:r>
      <w:r w:rsidR="00D1518A">
        <w:rPr>
          <w:rFonts w:ascii="Calibri" w:eastAsia="Calibri" w:hAnsi="Calibri" w:cs="Calibri"/>
          <w:i/>
          <w:iCs/>
          <w:sz w:val="13"/>
          <w:szCs w:val="13"/>
        </w:rPr>
        <w:t>d</w:t>
      </w:r>
      <w:r w:rsidR="00D1518A" w:rsidRPr="0012267B">
        <w:rPr>
          <w:rFonts w:ascii="Calibri" w:eastAsia="Calibri" w:hAnsi="Calibri" w:cs="Calibri"/>
          <w:i/>
          <w:iCs/>
          <w:sz w:val="13"/>
          <w:szCs w:val="13"/>
        </w:rPr>
        <w:t>. Lgs. 49 del 14 marzo 2014 recante "Attuazione della direttiva 2012/19/UE sui rifiuti di apparecchiature elettriche ed elettroniche (RAEE)",</w:t>
      </w:r>
      <w:r w:rsidR="00D1518A" w:rsidRPr="0012267B">
        <w:rPr>
          <w:rFonts w:eastAsia="Calibri"/>
          <w:i/>
          <w:iCs/>
          <w:sz w:val="13"/>
          <w:szCs w:val="13"/>
        </w:rPr>
        <w:t> </w:t>
      </w:r>
      <w:r w:rsidR="00D1518A" w:rsidRPr="0012267B">
        <w:rPr>
          <w:rFonts w:ascii="Calibri" w:eastAsia="Calibri" w:hAnsi="Calibri" w:cs="Calibri"/>
          <w:i/>
          <w:iCs/>
          <w:sz w:val="13"/>
          <w:szCs w:val="13"/>
        </w:rPr>
        <w:t xml:space="preserve">ed in particolare all'art. 3, comma 2, lettera f), </w:t>
      </w:r>
      <w:r w:rsidR="00D1518A">
        <w:rPr>
          <w:rFonts w:ascii="Calibri" w:eastAsia="Calibri" w:hAnsi="Calibri" w:cs="Calibri"/>
          <w:i/>
          <w:iCs/>
          <w:sz w:val="13"/>
          <w:szCs w:val="13"/>
        </w:rPr>
        <w:t xml:space="preserve">che dispone </w:t>
      </w:r>
      <w:r w:rsidR="00D1518A" w:rsidRPr="0012267B">
        <w:rPr>
          <w:rFonts w:ascii="Calibri" w:eastAsia="Calibri" w:hAnsi="Calibri" w:cs="Calibri"/>
          <w:i/>
          <w:iCs/>
          <w:sz w:val="13"/>
          <w:szCs w:val="13"/>
        </w:rPr>
        <w:t>"A far data dal 15 agosto 2018 sono altresì escluse dal campo di applicazione del presente decreto legislativo le apparecchiature appositamente concepite a fini di ricerca e sviluppo, disponibili unicamente nell'ambito di rapporti tra imprese”</w:t>
      </w:r>
    </w:p>
  </w:footnote>
  <w:footnote w:id="4">
    <w:p w14:paraId="78F82EC7" w14:textId="4A6B42BF" w:rsidR="006665AE" w:rsidRPr="00B82703" w:rsidRDefault="006665AE" w:rsidP="0039554C">
      <w:pPr>
        <w:pStyle w:val="FootnoteText"/>
        <w:spacing w:after="0" w:line="240" w:lineRule="auto"/>
        <w:rPr>
          <w:rFonts w:asciiTheme="minorHAnsi" w:hAnsiTheme="minorHAnsi" w:cstheme="minorHAnsi"/>
          <w:sz w:val="13"/>
          <w:szCs w:val="13"/>
        </w:rPr>
      </w:pPr>
      <w:r w:rsidRPr="00B82703">
        <w:rPr>
          <w:rStyle w:val="FootnoteReference"/>
          <w:rFonts w:asciiTheme="minorHAnsi" w:hAnsiTheme="minorHAnsi" w:cstheme="minorHAnsi"/>
          <w:sz w:val="13"/>
          <w:szCs w:val="13"/>
          <w:vertAlign w:val="superscript"/>
        </w:rPr>
        <w:footnoteRef/>
      </w:r>
      <w:r>
        <w:t xml:space="preserve"> </w:t>
      </w:r>
      <w:r w:rsidR="00FB5B3B" w:rsidRPr="00B82703">
        <w:rPr>
          <w:rFonts w:asciiTheme="minorHAnsi" w:hAnsiTheme="minorHAnsi" w:cstheme="minorHAnsi"/>
          <w:sz w:val="13"/>
          <w:szCs w:val="13"/>
        </w:rPr>
        <w:t xml:space="preserve">L’esito positivo a </w:t>
      </w:r>
      <w:r w:rsidR="002763DE" w:rsidRPr="00B82703">
        <w:rPr>
          <w:rFonts w:asciiTheme="minorHAnsi" w:hAnsiTheme="minorHAnsi" w:cstheme="minorHAnsi"/>
          <w:sz w:val="13"/>
          <w:szCs w:val="13"/>
        </w:rPr>
        <w:t xml:space="preserve">tale elemento di controllo </w:t>
      </w:r>
      <w:r w:rsidR="00670E03" w:rsidRPr="00B82703">
        <w:rPr>
          <w:rFonts w:asciiTheme="minorHAnsi" w:hAnsiTheme="minorHAnsi" w:cstheme="minorHAnsi"/>
          <w:color w:val="212121"/>
          <w:sz w:val="13"/>
          <w:szCs w:val="13"/>
        </w:rPr>
        <w:t>fornisce tutti gli elementi per la verifica del rispetto DNSH</w:t>
      </w:r>
      <w:r w:rsidR="00B82703" w:rsidRPr="00B82703">
        <w:rPr>
          <w:rFonts w:asciiTheme="minorHAnsi" w:hAnsiTheme="minorHAnsi" w:cstheme="minorHAnsi"/>
          <w:color w:val="212121"/>
          <w:sz w:val="13"/>
          <w:szCs w:val="13"/>
        </w:rPr>
        <w:t xml:space="preserve">. </w:t>
      </w:r>
    </w:p>
  </w:footnote>
  <w:footnote w:id="5">
    <w:p w14:paraId="208B8F48" w14:textId="4F7E152F" w:rsidR="008A73A5" w:rsidRPr="008A73A5" w:rsidRDefault="008A73A5" w:rsidP="008A73A5">
      <w:pPr>
        <w:pStyle w:val="FootnoteText"/>
        <w:spacing w:after="0" w:line="240" w:lineRule="auto"/>
        <w:jc w:val="both"/>
        <w:rPr>
          <w:rFonts w:ascii="Calibri" w:hAnsi="Calibri" w:cs="Calibri"/>
        </w:rPr>
      </w:pPr>
      <w:r w:rsidRPr="000F1C92">
        <w:rPr>
          <w:rStyle w:val="FootnoteReference"/>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 xml:space="preserve">Per gli operatori economici italiani o stranieri residenti in Italia, la dichiarazione deve essere sottoscritta da un legale rappresentante </w:t>
      </w:r>
      <w:r w:rsidRPr="008A73A5">
        <w:rPr>
          <w:rFonts w:ascii="Calibri" w:hAnsi="Calibri" w:cs="Calibri"/>
          <w:sz w:val="16"/>
          <w:szCs w:val="16"/>
        </w:rPr>
        <w:t>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973140">
        <w:rPr>
          <w:rFonts w:ascii="Calibri" w:hAnsi="Calibri" w:cs="Calibri"/>
          <w:sz w:val="16"/>
          <w:szCs w:val="16"/>
          <w:vertAlign w:val="superscript"/>
        </w:rPr>
        <w:t>4</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6">
    <w:p w14:paraId="25048D68" w14:textId="77777777" w:rsidR="008A73A5" w:rsidRDefault="008A73A5" w:rsidP="008A73A5">
      <w:pPr>
        <w:pStyle w:val="FootnoteText"/>
        <w:spacing w:after="0" w:line="240" w:lineRule="auto"/>
        <w:jc w:val="both"/>
      </w:pPr>
      <w:r w:rsidRPr="000F1C92">
        <w:rPr>
          <w:rStyle w:val="FootnoteReference"/>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526A0" w14:textId="77777777" w:rsidR="009A438A" w:rsidRDefault="009A438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BDAD7" w14:textId="238A63E4" w:rsidR="00BE3DBC" w:rsidRPr="009A438A" w:rsidRDefault="009A438A" w:rsidP="009A438A">
    <w:pPr>
      <w:pStyle w:val="Header"/>
    </w:pPr>
    <w:bookmarkStart w:id="2" w:name="_GoBack"/>
    <w:r w:rsidRPr="00E458D0">
      <w:rPr>
        <w:noProof/>
        <w:lang w:val="en-GB" w:eastAsia="en-GB"/>
      </w:rPr>
      <w:drawing>
        <wp:anchor distT="0" distB="0" distL="114300" distR="114300" simplePos="0" relativeHeight="251661312" behindDoc="1" locked="0" layoutInCell="1" allowOverlap="1" wp14:anchorId="0F26DE99" wp14:editId="6533319D">
          <wp:simplePos x="0" y="0"/>
          <wp:positionH relativeFrom="margin">
            <wp:posOffset>5055870</wp:posOffset>
          </wp:positionH>
          <wp:positionV relativeFrom="page">
            <wp:posOffset>289560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bookmarkEnd w:id="2"/>
    <w:r>
      <w:rPr>
        <w:noProof/>
        <w:lang w:val="en-GB" w:eastAsia="en-GB"/>
      </w:rPr>
      <w:drawing>
        <wp:anchor distT="0" distB="0" distL="114300" distR="114300" simplePos="0" relativeHeight="251659264" behindDoc="1" locked="0" layoutInCell="1" allowOverlap="1" wp14:anchorId="231BA9E6" wp14:editId="20C42B38">
          <wp:simplePos x="0" y="0"/>
          <wp:positionH relativeFrom="page">
            <wp:align>left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2E3D7" w14:textId="6ECCDAB8" w:rsidR="00445EF5" w:rsidRDefault="00445EF5">
    <w:pPr>
      <w:pStyle w:val="Header"/>
    </w:pPr>
    <w:r>
      <w:rPr>
        <w:noProof/>
        <w:lang w:val="en-GB" w:eastAsia="en-GB"/>
      </w:rPr>
      <w:drawing>
        <wp:inline distT="0" distB="0" distL="0" distR="0" wp14:anchorId="3B91149B" wp14:editId="5AD2EE47">
          <wp:extent cx="6120130" cy="870585"/>
          <wp:effectExtent l="0" t="0" r="1270" b="5715"/>
          <wp:docPr id="651577334" name="Immagine 651577334" descr="Immagine che contiene testo, schermata, Carattere, Blu elettric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Blu elettrico&#10;&#10;Descrizione generata automa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70585"/>
                  </a:xfrm>
                  <a:prstGeom prst="rect">
                    <a:avLst/>
                  </a:prstGeom>
                  <a:noFill/>
                  <a:ln>
                    <a:noFill/>
                  </a:ln>
                </pic:spPr>
              </pic:pic>
            </a:graphicData>
          </a:graphic>
        </wp:inline>
      </w:drawing>
    </w:r>
  </w:p>
  <w:p w14:paraId="1B1C1F6C" w14:textId="77777777" w:rsidR="00445EF5" w:rsidRDefault="00445EF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ListNumber"/>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Heading1"/>
      <w:lvlText w:val="%1."/>
      <w:lvlJc w:val="left"/>
      <w:pPr>
        <w:tabs>
          <w:tab w:val="num" w:pos="0"/>
        </w:tabs>
        <w:ind w:left="567" w:hanging="567"/>
      </w:pPr>
      <w:rPr>
        <w:rFonts w:cs="Times New Roman" w:hint="default"/>
        <w:b/>
        <w:bCs/>
        <w:sz w:val="22"/>
        <w:szCs w:val="22"/>
      </w:rPr>
    </w:lvl>
    <w:lvl w:ilvl="1">
      <w:start w:val="1"/>
      <w:numFmt w:val="decimal"/>
      <w:pStyle w:val="Heading2"/>
      <w:lvlText w:val="%1.%2"/>
      <w:lvlJc w:val="left"/>
      <w:pPr>
        <w:tabs>
          <w:tab w:val="num" w:pos="0"/>
        </w:tabs>
        <w:ind w:left="567" w:hanging="567"/>
      </w:pPr>
      <w:rPr>
        <w:rFonts w:cs="Times New Roman" w:hint="default"/>
        <w:b w:val="0"/>
        <w:bCs w:val="0"/>
        <w:i w:val="0"/>
        <w:iCs w:val="0"/>
      </w:rPr>
    </w:lvl>
    <w:lvl w:ilvl="2">
      <w:start w:val="1"/>
      <w:numFmt w:val="decimal"/>
      <w:pStyle w:val="Heading3"/>
      <w:lvlText w:val="%1.%2.%3"/>
      <w:lvlJc w:val="left"/>
      <w:pPr>
        <w:tabs>
          <w:tab w:val="num" w:pos="0"/>
        </w:tabs>
        <w:ind w:left="720" w:hanging="720"/>
      </w:pPr>
      <w:rPr>
        <w:rFonts w:cs="Times New Roman" w:hint="default"/>
      </w:rPr>
    </w:lvl>
    <w:lvl w:ilvl="3">
      <w:start w:val="1"/>
      <w:numFmt w:val="decimal"/>
      <w:pStyle w:val="Heading4"/>
      <w:lvlText w:val="%1.%2.%3.%4"/>
      <w:lvlJc w:val="left"/>
      <w:pPr>
        <w:tabs>
          <w:tab w:val="num" w:pos="0"/>
        </w:tabs>
        <w:ind w:left="864" w:hanging="864"/>
      </w:pPr>
      <w:rPr>
        <w:rFonts w:cs="Times New Roman" w:hint="default"/>
      </w:rPr>
    </w:lvl>
    <w:lvl w:ilvl="4">
      <w:start w:val="1"/>
      <w:numFmt w:val="decimal"/>
      <w:pStyle w:val="Heading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6"/>
  </w:num>
  <w:num w:numId="4">
    <w:abstractNumId w:val="9"/>
  </w:num>
  <w:num w:numId="5">
    <w:abstractNumId w:val="13"/>
  </w:num>
  <w:num w:numId="6">
    <w:abstractNumId w:val="11"/>
  </w:num>
  <w:num w:numId="7">
    <w:abstractNumId w:val="8"/>
  </w:num>
  <w:num w:numId="8">
    <w:abstractNumId w:val="5"/>
  </w:num>
  <w:num w:numId="9">
    <w:abstractNumId w:val="1"/>
  </w:num>
  <w:num w:numId="10">
    <w:abstractNumId w:val="3"/>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41E"/>
    <w:rsid w:val="000568BF"/>
    <w:rsid w:val="00056982"/>
    <w:rsid w:val="00057144"/>
    <w:rsid w:val="0005734E"/>
    <w:rsid w:val="0006159B"/>
    <w:rsid w:val="00063339"/>
    <w:rsid w:val="000642AC"/>
    <w:rsid w:val="00064514"/>
    <w:rsid w:val="00070432"/>
    <w:rsid w:val="0007055D"/>
    <w:rsid w:val="000713B8"/>
    <w:rsid w:val="00072942"/>
    <w:rsid w:val="00072DEE"/>
    <w:rsid w:val="00073C7B"/>
    <w:rsid w:val="00076A13"/>
    <w:rsid w:val="000774B6"/>
    <w:rsid w:val="000802F2"/>
    <w:rsid w:val="00081ECD"/>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431"/>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958"/>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63DE"/>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8CC"/>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4AC8"/>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1E7E"/>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54C"/>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14AB"/>
    <w:rsid w:val="003C351B"/>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076C"/>
    <w:rsid w:val="003F1E68"/>
    <w:rsid w:val="003F46C0"/>
    <w:rsid w:val="003F492F"/>
    <w:rsid w:val="0040068C"/>
    <w:rsid w:val="00401600"/>
    <w:rsid w:val="00401936"/>
    <w:rsid w:val="00401E69"/>
    <w:rsid w:val="004026EC"/>
    <w:rsid w:val="0040514F"/>
    <w:rsid w:val="0040784D"/>
    <w:rsid w:val="00410320"/>
    <w:rsid w:val="004116A2"/>
    <w:rsid w:val="00411DB8"/>
    <w:rsid w:val="00412D02"/>
    <w:rsid w:val="00413374"/>
    <w:rsid w:val="0041524B"/>
    <w:rsid w:val="0041538E"/>
    <w:rsid w:val="004164E2"/>
    <w:rsid w:val="00417987"/>
    <w:rsid w:val="00420589"/>
    <w:rsid w:val="0042387A"/>
    <w:rsid w:val="00424869"/>
    <w:rsid w:val="00427CC9"/>
    <w:rsid w:val="0043486F"/>
    <w:rsid w:val="00437F14"/>
    <w:rsid w:val="0044479F"/>
    <w:rsid w:val="004449F0"/>
    <w:rsid w:val="00444EAE"/>
    <w:rsid w:val="0044510C"/>
    <w:rsid w:val="00445EF5"/>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1DC5"/>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0AE2"/>
    <w:rsid w:val="00563521"/>
    <w:rsid w:val="0056493F"/>
    <w:rsid w:val="00564EB4"/>
    <w:rsid w:val="0057100F"/>
    <w:rsid w:val="00571301"/>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A05"/>
    <w:rsid w:val="005D1D2F"/>
    <w:rsid w:val="005D2364"/>
    <w:rsid w:val="005D2558"/>
    <w:rsid w:val="005D443A"/>
    <w:rsid w:val="005D4E0B"/>
    <w:rsid w:val="005D6BF9"/>
    <w:rsid w:val="005E1609"/>
    <w:rsid w:val="005E6748"/>
    <w:rsid w:val="005E7644"/>
    <w:rsid w:val="005F0CEE"/>
    <w:rsid w:val="005F1D07"/>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665AE"/>
    <w:rsid w:val="0067057D"/>
    <w:rsid w:val="00670E03"/>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3FB4"/>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1CE8"/>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6B27"/>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05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5D5E"/>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2571"/>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1713"/>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0E4"/>
    <w:rsid w:val="008B79EB"/>
    <w:rsid w:val="008B7BD1"/>
    <w:rsid w:val="008C1608"/>
    <w:rsid w:val="008C3081"/>
    <w:rsid w:val="008C34C7"/>
    <w:rsid w:val="008C448B"/>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4137D"/>
    <w:rsid w:val="00941E8F"/>
    <w:rsid w:val="0094218D"/>
    <w:rsid w:val="0094278E"/>
    <w:rsid w:val="009439CD"/>
    <w:rsid w:val="00946FD3"/>
    <w:rsid w:val="00947D42"/>
    <w:rsid w:val="009528BE"/>
    <w:rsid w:val="009534C5"/>
    <w:rsid w:val="00953F09"/>
    <w:rsid w:val="00956138"/>
    <w:rsid w:val="00960F64"/>
    <w:rsid w:val="00962FAE"/>
    <w:rsid w:val="009642C6"/>
    <w:rsid w:val="0096529C"/>
    <w:rsid w:val="009658AA"/>
    <w:rsid w:val="009665BE"/>
    <w:rsid w:val="00967DAE"/>
    <w:rsid w:val="00970231"/>
    <w:rsid w:val="00970D65"/>
    <w:rsid w:val="00971CAB"/>
    <w:rsid w:val="00973140"/>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438A"/>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8E1"/>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022E"/>
    <w:rsid w:val="00A1108A"/>
    <w:rsid w:val="00A11652"/>
    <w:rsid w:val="00A11788"/>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447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330"/>
    <w:rsid w:val="00B75CB9"/>
    <w:rsid w:val="00B81D46"/>
    <w:rsid w:val="00B82703"/>
    <w:rsid w:val="00B82AA9"/>
    <w:rsid w:val="00B84637"/>
    <w:rsid w:val="00B8778B"/>
    <w:rsid w:val="00B87D9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6E06"/>
    <w:rsid w:val="00C87805"/>
    <w:rsid w:val="00C8796A"/>
    <w:rsid w:val="00C9094A"/>
    <w:rsid w:val="00C91795"/>
    <w:rsid w:val="00C92514"/>
    <w:rsid w:val="00C92A5E"/>
    <w:rsid w:val="00C931C3"/>
    <w:rsid w:val="00C93410"/>
    <w:rsid w:val="00C9432B"/>
    <w:rsid w:val="00C94D48"/>
    <w:rsid w:val="00C950C6"/>
    <w:rsid w:val="00C96DF9"/>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C72A3"/>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857"/>
    <w:rsid w:val="00D060C6"/>
    <w:rsid w:val="00D06C2F"/>
    <w:rsid w:val="00D107DB"/>
    <w:rsid w:val="00D11787"/>
    <w:rsid w:val="00D12DD5"/>
    <w:rsid w:val="00D13111"/>
    <w:rsid w:val="00D13D0E"/>
    <w:rsid w:val="00D1518A"/>
    <w:rsid w:val="00D175EF"/>
    <w:rsid w:val="00D201A9"/>
    <w:rsid w:val="00D24E67"/>
    <w:rsid w:val="00D25CCA"/>
    <w:rsid w:val="00D30F21"/>
    <w:rsid w:val="00D31DFC"/>
    <w:rsid w:val="00D32D30"/>
    <w:rsid w:val="00D34693"/>
    <w:rsid w:val="00D37B83"/>
    <w:rsid w:val="00D40EDD"/>
    <w:rsid w:val="00D429ED"/>
    <w:rsid w:val="00D43A57"/>
    <w:rsid w:val="00D445A3"/>
    <w:rsid w:val="00D445AE"/>
    <w:rsid w:val="00D4594E"/>
    <w:rsid w:val="00D52A7E"/>
    <w:rsid w:val="00D53CDF"/>
    <w:rsid w:val="00D551F7"/>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0711"/>
    <w:rsid w:val="00E9224F"/>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B93"/>
    <w:rsid w:val="00F07C1D"/>
    <w:rsid w:val="00F07CA6"/>
    <w:rsid w:val="00F1060C"/>
    <w:rsid w:val="00F10FBC"/>
    <w:rsid w:val="00F11FB1"/>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364D"/>
    <w:rsid w:val="00FA462A"/>
    <w:rsid w:val="00FA5023"/>
    <w:rsid w:val="00FA528F"/>
    <w:rsid w:val="00FA55F6"/>
    <w:rsid w:val="00FA5C8D"/>
    <w:rsid w:val="00FA762D"/>
    <w:rsid w:val="00FB1FC8"/>
    <w:rsid w:val="00FB5B3B"/>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724ED"/>
    <w:pPr>
      <w:spacing w:before="120" w:after="120" w:line="360" w:lineRule="auto"/>
      <w:jc w:val="both"/>
    </w:pPr>
    <w:rPr>
      <w:sz w:val="24"/>
      <w:szCs w:val="24"/>
    </w:rPr>
  </w:style>
  <w:style w:type="paragraph" w:styleId="Heading1">
    <w:name w:val="heading 1"/>
    <w:basedOn w:val="Normal"/>
    <w:next w:val="Normal"/>
    <w:link w:val="Heading1Char"/>
    <w:qFormat/>
    <w:rsid w:val="00824BE8"/>
    <w:pPr>
      <w:keepNext/>
      <w:numPr>
        <w:numId w:val="4"/>
      </w:numPr>
      <w:spacing w:before="240" w:after="240"/>
      <w:jc w:val="left"/>
      <w:outlineLvl w:val="0"/>
    </w:pPr>
    <w:rPr>
      <w:b/>
      <w:bCs/>
      <w:caps/>
      <w:kern w:val="32"/>
    </w:rPr>
  </w:style>
  <w:style w:type="paragraph" w:styleId="Heading2">
    <w:name w:val="heading 2"/>
    <w:basedOn w:val="Normal"/>
    <w:next w:val="Normal"/>
    <w:link w:val="Heading2Char"/>
    <w:qFormat/>
    <w:rsid w:val="00824BE8"/>
    <w:pPr>
      <w:keepNext/>
      <w:numPr>
        <w:ilvl w:val="1"/>
        <w:numId w:val="4"/>
      </w:numPr>
      <w:spacing w:before="240" w:after="240"/>
      <w:outlineLvl w:val="1"/>
    </w:pPr>
    <w:rPr>
      <w:caps/>
    </w:rPr>
  </w:style>
  <w:style w:type="paragraph" w:styleId="Heading3">
    <w:name w:val="heading 3"/>
    <w:basedOn w:val="Normal"/>
    <w:next w:val="Normal"/>
    <w:link w:val="Heading3Char"/>
    <w:qFormat/>
    <w:rsid w:val="00B36E03"/>
    <w:pPr>
      <w:keepNext/>
      <w:numPr>
        <w:ilvl w:val="2"/>
        <w:numId w:val="4"/>
      </w:numPr>
      <w:spacing w:before="240"/>
      <w:outlineLvl w:val="2"/>
    </w:pPr>
    <w:rPr>
      <w:i/>
      <w:iCs/>
    </w:rPr>
  </w:style>
  <w:style w:type="paragraph" w:styleId="Heading4">
    <w:name w:val="heading 4"/>
    <w:basedOn w:val="Normal"/>
    <w:next w:val="Normal"/>
    <w:link w:val="Heading4Char"/>
    <w:qFormat/>
    <w:rsid w:val="00824BE8"/>
    <w:pPr>
      <w:keepNext/>
      <w:numPr>
        <w:ilvl w:val="3"/>
        <w:numId w:val="4"/>
      </w:numPr>
      <w:spacing w:before="240" w:after="60"/>
      <w:outlineLvl w:val="3"/>
    </w:pPr>
    <w:rPr>
      <w:b/>
      <w:bCs/>
      <w:sz w:val="28"/>
      <w:szCs w:val="28"/>
    </w:rPr>
  </w:style>
  <w:style w:type="paragraph" w:styleId="Heading5">
    <w:name w:val="heading 5"/>
    <w:basedOn w:val="Normal"/>
    <w:next w:val="Normal"/>
    <w:link w:val="Heading5Char"/>
    <w:qFormat/>
    <w:rsid w:val="00824BE8"/>
    <w:pPr>
      <w:numPr>
        <w:ilvl w:val="4"/>
        <w:numId w:val="4"/>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bCs/>
      <w:caps/>
      <w:kern w:val="32"/>
      <w:sz w:val="24"/>
      <w:szCs w:val="24"/>
    </w:rPr>
  </w:style>
  <w:style w:type="character" w:customStyle="1" w:styleId="Heading2Char">
    <w:name w:val="Heading 2 Char"/>
    <w:link w:val="Heading2"/>
    <w:locked/>
    <w:rPr>
      <w:caps/>
      <w:sz w:val="24"/>
      <w:szCs w:val="24"/>
    </w:rPr>
  </w:style>
  <w:style w:type="character" w:customStyle="1" w:styleId="Heading3Char">
    <w:name w:val="Heading 3 Char"/>
    <w:link w:val="Heading3"/>
    <w:locked/>
    <w:rPr>
      <w:i/>
      <w:iCs/>
      <w:sz w:val="24"/>
      <w:szCs w:val="24"/>
    </w:rPr>
  </w:style>
  <w:style w:type="character" w:customStyle="1" w:styleId="Heading4Char">
    <w:name w:val="Heading 4 Char"/>
    <w:link w:val="Heading4"/>
    <w:locked/>
    <w:rPr>
      <w:b/>
      <w:bCs/>
      <w:sz w:val="28"/>
      <w:szCs w:val="28"/>
    </w:rPr>
  </w:style>
  <w:style w:type="character" w:customStyle="1" w:styleId="Heading5Char">
    <w:name w:val="Heading 5 Char"/>
    <w:link w:val="Heading5"/>
    <w:locked/>
    <w:rPr>
      <w:b/>
      <w:bCs/>
      <w:i/>
      <w:iCs/>
      <w:sz w:val="26"/>
      <w:szCs w:val="26"/>
    </w:rPr>
  </w:style>
  <w:style w:type="paragraph" w:customStyle="1" w:styleId="StileTitolo3Giustificato">
    <w:name w:val="Stile Titolo 3 + Giustificato"/>
    <w:basedOn w:val="Heading3"/>
    <w:autoRedefine/>
    <w:rsid w:val="00046164"/>
    <w:pPr>
      <w:numPr>
        <w:numId w:val="1"/>
      </w:numPr>
    </w:pPr>
    <w:rPr>
      <w:b/>
      <w:bCs/>
      <w:i w:val="0"/>
      <w:iCs w:val="0"/>
      <w:color w:val="000000"/>
    </w:rPr>
  </w:style>
  <w:style w:type="paragraph" w:styleId="Header">
    <w:name w:val="header"/>
    <w:aliases w:val="Intestazione Nova"/>
    <w:basedOn w:val="Normal"/>
    <w:link w:val="HeaderChar"/>
    <w:uiPriority w:val="99"/>
    <w:rsid w:val="00781FD2"/>
    <w:pPr>
      <w:tabs>
        <w:tab w:val="center" w:pos="4819"/>
        <w:tab w:val="right" w:pos="9638"/>
      </w:tabs>
      <w:spacing w:before="0" w:after="0" w:line="240" w:lineRule="auto"/>
    </w:pPr>
    <w:rPr>
      <w:sz w:val="20"/>
      <w:szCs w:val="20"/>
    </w:rPr>
  </w:style>
  <w:style w:type="character" w:customStyle="1" w:styleId="HeaderChar">
    <w:name w:val="Header Char"/>
    <w:aliases w:val="Intestazione Nova Char"/>
    <w:link w:val="Header"/>
    <w:uiPriority w:val="99"/>
    <w:locked/>
    <w:rsid w:val="00FC67A4"/>
    <w:rPr>
      <w:rFonts w:cs="Times New Roman"/>
      <w:sz w:val="24"/>
      <w:szCs w:val="24"/>
    </w:rPr>
  </w:style>
  <w:style w:type="paragraph" w:styleId="Footer">
    <w:name w:val="footer"/>
    <w:basedOn w:val="Normal"/>
    <w:link w:val="FooterChar"/>
    <w:rsid w:val="0040068C"/>
    <w:pPr>
      <w:tabs>
        <w:tab w:val="center" w:pos="4819"/>
        <w:tab w:val="right" w:pos="9638"/>
      </w:tabs>
    </w:pPr>
  </w:style>
  <w:style w:type="character" w:customStyle="1" w:styleId="FooterChar">
    <w:name w:val="Footer Char"/>
    <w:link w:val="Footer"/>
    <w:semiHidden/>
    <w:locked/>
    <w:rPr>
      <w:rFonts w:cs="Times New Roman"/>
      <w:sz w:val="24"/>
      <w:szCs w:val="24"/>
    </w:rPr>
  </w:style>
  <w:style w:type="paragraph" w:customStyle="1" w:styleId="puntato">
    <w:name w:val="puntato"/>
    <w:basedOn w:val="Normal"/>
    <w:rsid w:val="00F51067"/>
    <w:pPr>
      <w:numPr>
        <w:numId w:val="7"/>
      </w:numPr>
      <w:spacing w:before="0" w:after="0"/>
    </w:pPr>
  </w:style>
  <w:style w:type="character" w:styleId="PageNumber">
    <w:name w:val="page number"/>
    <w:rsid w:val="00781FD2"/>
    <w:rPr>
      <w:rFonts w:cs="Times New Roman"/>
    </w:rPr>
  </w:style>
  <w:style w:type="paragraph" w:customStyle="1" w:styleId="numerato">
    <w:name w:val="numerato"/>
    <w:basedOn w:val="puntato"/>
    <w:rsid w:val="00EC3D32"/>
    <w:pPr>
      <w:numPr>
        <w:numId w:val="3"/>
      </w:numPr>
    </w:pPr>
  </w:style>
  <w:style w:type="paragraph" w:styleId="TOC1">
    <w:name w:val="toc 1"/>
    <w:basedOn w:val="Normal"/>
    <w:next w:val="Normal"/>
    <w:autoRedefine/>
    <w:semiHidden/>
    <w:rsid w:val="00D92AAB"/>
  </w:style>
  <w:style w:type="paragraph" w:styleId="TOC2">
    <w:name w:val="toc 2"/>
    <w:basedOn w:val="Normal"/>
    <w:next w:val="Normal"/>
    <w:autoRedefine/>
    <w:semiHidden/>
    <w:rsid w:val="00D92AAB"/>
    <w:pPr>
      <w:ind w:left="240"/>
    </w:pPr>
  </w:style>
  <w:style w:type="character" w:styleId="Hyperlink">
    <w:name w:val="Hyperlink"/>
    <w:rsid w:val="00D92AAB"/>
    <w:rPr>
      <w:rFonts w:cs="Times New Roman"/>
      <w:color w:val="0000FF"/>
      <w:u w:val="single"/>
    </w:rPr>
  </w:style>
  <w:style w:type="paragraph" w:styleId="TOC3">
    <w:name w:val="toc 3"/>
    <w:basedOn w:val="Normal"/>
    <w:next w:val="Normal"/>
    <w:autoRedefine/>
    <w:semiHidden/>
    <w:rsid w:val="001B4EDF"/>
    <w:pPr>
      <w:ind w:left="480"/>
    </w:pPr>
  </w:style>
  <w:style w:type="paragraph" w:customStyle="1" w:styleId="Buste">
    <w:name w:val="Buste"/>
    <w:basedOn w:val="Normal"/>
    <w:rsid w:val="00F82896"/>
    <w:pPr>
      <w:numPr>
        <w:numId w:val="8"/>
      </w:numPr>
    </w:pPr>
  </w:style>
  <w:style w:type="paragraph" w:customStyle="1" w:styleId="Numerazioneperbuste">
    <w:name w:val="Numerazione per buste"/>
    <w:basedOn w:val="Normal"/>
    <w:rsid w:val="004C7F3E"/>
    <w:pPr>
      <w:numPr>
        <w:numId w:val="5"/>
      </w:numPr>
    </w:pPr>
  </w:style>
  <w:style w:type="paragraph" w:customStyle="1" w:styleId="Stile1">
    <w:name w:val="Stile1"/>
    <w:basedOn w:val="Normal"/>
    <w:rsid w:val="000A0397"/>
    <w:pPr>
      <w:numPr>
        <w:ilvl w:val="1"/>
        <w:numId w:val="6"/>
      </w:numPr>
    </w:pPr>
  </w:style>
  <w:style w:type="character" w:styleId="CommentReference">
    <w:name w:val="annotation reference"/>
    <w:semiHidden/>
    <w:rsid w:val="00771AE3"/>
    <w:rPr>
      <w:rFonts w:cs="Times New Roman"/>
      <w:sz w:val="16"/>
      <w:szCs w:val="16"/>
    </w:rPr>
  </w:style>
  <w:style w:type="paragraph" w:styleId="CommentText">
    <w:name w:val="annotation text"/>
    <w:basedOn w:val="Normal"/>
    <w:link w:val="CommentTextChar"/>
    <w:semiHidden/>
    <w:rsid w:val="00771AE3"/>
    <w:rPr>
      <w:sz w:val="20"/>
      <w:szCs w:val="20"/>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sid w:val="00771AE3"/>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sid w:val="00771AE3"/>
    <w:rPr>
      <w:rFonts w:ascii="Tahoma" w:hAnsi="Tahoma" w:cs="Tahoma"/>
      <w:sz w:val="16"/>
      <w:szCs w:val="16"/>
    </w:rPr>
  </w:style>
  <w:style w:type="character" w:customStyle="1" w:styleId="BalloonTextChar">
    <w:name w:val="Balloon Text Char"/>
    <w:link w:val="BalloonText"/>
    <w:semiHidden/>
    <w:locked/>
    <w:rPr>
      <w:rFonts w:cs="Times New Roman"/>
      <w:sz w:val="2"/>
    </w:rPr>
  </w:style>
  <w:style w:type="paragraph" w:customStyle="1" w:styleId="usoboll1">
    <w:name w:val="usoboll1"/>
    <w:basedOn w:val="Normal"/>
    <w:rsid w:val="00115D89"/>
    <w:pPr>
      <w:widowControl w:val="0"/>
      <w:spacing w:before="0" w:after="0" w:line="482" w:lineRule="exact"/>
    </w:pPr>
    <w:rPr>
      <w:rFonts w:ascii="Book Antiqua" w:hAnsi="Book Antiqua" w:cs="Book Antiqua"/>
    </w:rPr>
  </w:style>
  <w:style w:type="character" w:styleId="Strong">
    <w:name w:val="Strong"/>
    <w:qFormat/>
    <w:rsid w:val="00C00958"/>
    <w:rPr>
      <w:rFonts w:cs="Times New Roman"/>
      <w:b/>
      <w:bCs/>
    </w:rPr>
  </w:style>
  <w:style w:type="character" w:styleId="Emphasis">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BodyText2">
    <w:name w:val="Body Text 2"/>
    <w:basedOn w:val="Normal"/>
    <w:link w:val="BodyText2Char"/>
    <w:rsid w:val="000208C1"/>
    <w:pPr>
      <w:spacing w:before="0" w:line="480" w:lineRule="auto"/>
      <w:jc w:val="left"/>
    </w:pPr>
    <w:rPr>
      <w:rFonts w:ascii="Verdana" w:hAnsi="Verdana" w:cs="Verdana"/>
      <w:sz w:val="20"/>
      <w:szCs w:val="20"/>
    </w:rPr>
  </w:style>
  <w:style w:type="character" w:customStyle="1" w:styleId="BodyText2Char">
    <w:name w:val="Body Text 2 Char"/>
    <w:link w:val="BodyText2"/>
    <w:locked/>
    <w:rsid w:val="000208C1"/>
    <w:rPr>
      <w:rFonts w:ascii="Verdana" w:hAnsi="Verdana" w:cs="Verdana"/>
    </w:rPr>
  </w:style>
  <w:style w:type="paragraph" w:customStyle="1" w:styleId="lucia">
    <w:name w:val="lucia"/>
    <w:basedOn w:val="Normal"/>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TableGrid">
    <w:name w:val="Table Grid"/>
    <w:basedOn w:val="TableNormal"/>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FootnoteReference">
    <w:name w:val="footnote reference"/>
    <w:uiPriority w:val="99"/>
    <w:rsid w:val="00BE3DBC"/>
    <w:rPr>
      <w:color w:val="000000"/>
      <w:sz w:val="16"/>
    </w:rPr>
  </w:style>
  <w:style w:type="paragraph" w:styleId="FootnoteText">
    <w:name w:val="footnote text"/>
    <w:basedOn w:val="Normal"/>
    <w:link w:val="FootnoteTextChar"/>
    <w:rsid w:val="00BE3DBC"/>
    <w:pPr>
      <w:spacing w:before="0" w:after="240" w:line="240" w:lineRule="atLeast"/>
      <w:jc w:val="left"/>
    </w:pPr>
    <w:rPr>
      <w:rFonts w:ascii="Georgia" w:hAnsi="Georgia"/>
      <w:sz w:val="20"/>
      <w:szCs w:val="20"/>
    </w:rPr>
  </w:style>
  <w:style w:type="character" w:customStyle="1" w:styleId="FootnoteTextChar">
    <w:name w:val="Footnote Text Char"/>
    <w:link w:val="FootnoteText"/>
    <w:qFormat/>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ListNumber"/>
    <w:rsid w:val="00BE3DBC"/>
    <w:pPr>
      <w:numPr>
        <w:numId w:val="10"/>
      </w:numPr>
      <w:tabs>
        <w:tab w:val="num" w:pos="567"/>
      </w:tabs>
      <w:spacing w:after="240" w:line="240" w:lineRule="atLeast"/>
      <w:ind w:left="360"/>
      <w:jc w:val="left"/>
    </w:pPr>
    <w:rPr>
      <w:rFonts w:ascii="Georgia" w:hAnsi="Georgia"/>
      <w:sz w:val="20"/>
      <w:szCs w:val="20"/>
    </w:rPr>
  </w:style>
  <w:style w:type="paragraph" w:styleId="ListNumber">
    <w:name w:val="List Number"/>
    <w:basedOn w:val="Normal"/>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
    <w:rsid w:val="00D6412B"/>
    <w:pPr>
      <w:suppressAutoHyphens/>
      <w:spacing w:before="280" w:after="280" w:line="240" w:lineRule="auto"/>
      <w:jc w:val="left"/>
    </w:pPr>
    <w:rPr>
      <w:color w:val="00000A"/>
      <w:kern w:val="1"/>
    </w:rPr>
  </w:style>
  <w:style w:type="paragraph" w:styleId="ListParagraph">
    <w:name w:val="List Paragraph"/>
    <w:basedOn w:val="Normal"/>
    <w:uiPriority w:val="72"/>
    <w:qFormat/>
    <w:rsid w:val="00D6412B"/>
    <w:pPr>
      <w:ind w:left="720"/>
    </w:pPr>
  </w:style>
  <w:style w:type="table" w:customStyle="1" w:styleId="Grigliatabella1">
    <w:name w:val="Griglia tabella1"/>
    <w:basedOn w:val="TableNormal"/>
    <w:next w:val="TableGrid"/>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899167551">
      <w:bodyDiv w:val="1"/>
      <w:marLeft w:val="0"/>
      <w:marRight w:val="0"/>
      <w:marTop w:val="0"/>
      <w:marBottom w:val="0"/>
      <w:divBdr>
        <w:top w:val="none" w:sz="0" w:space="0" w:color="auto"/>
        <w:left w:val="none" w:sz="0" w:space="0" w:color="auto"/>
        <w:bottom w:val="none" w:sz="0" w:space="0" w:color="auto"/>
        <w:right w:val="none" w:sz="0" w:space="0" w:color="auto"/>
      </w:divBdr>
      <w:divsChild>
        <w:div w:id="823088919">
          <w:marLeft w:val="0"/>
          <w:marRight w:val="0"/>
          <w:marTop w:val="0"/>
          <w:marBottom w:val="0"/>
          <w:divBdr>
            <w:top w:val="none" w:sz="0" w:space="0" w:color="auto"/>
            <w:left w:val="none" w:sz="0" w:space="0" w:color="auto"/>
            <w:bottom w:val="none" w:sz="0" w:space="0" w:color="auto"/>
            <w:right w:val="none" w:sz="0" w:space="0" w:color="auto"/>
          </w:divBdr>
          <w:divsChild>
            <w:div w:id="1698047870">
              <w:marLeft w:val="0"/>
              <w:marRight w:val="0"/>
              <w:marTop w:val="0"/>
              <w:marBottom w:val="0"/>
              <w:divBdr>
                <w:top w:val="none" w:sz="0" w:space="0" w:color="auto"/>
                <w:left w:val="none" w:sz="0" w:space="0" w:color="auto"/>
                <w:bottom w:val="none" w:sz="0" w:space="0" w:color="auto"/>
                <w:right w:val="none" w:sz="0" w:space="0" w:color="auto"/>
              </w:divBdr>
              <w:divsChild>
                <w:div w:id="823666670">
                  <w:marLeft w:val="0"/>
                  <w:marRight w:val="0"/>
                  <w:marTop w:val="0"/>
                  <w:marBottom w:val="0"/>
                  <w:divBdr>
                    <w:top w:val="none" w:sz="0" w:space="0" w:color="auto"/>
                    <w:left w:val="none" w:sz="0" w:space="0" w:color="auto"/>
                    <w:bottom w:val="none" w:sz="0" w:space="0" w:color="auto"/>
                    <w:right w:val="none" w:sz="0" w:space="0" w:color="auto"/>
                  </w:divBdr>
                  <w:divsChild>
                    <w:div w:id="6962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520729991">
      <w:bodyDiv w:val="1"/>
      <w:marLeft w:val="0"/>
      <w:marRight w:val="0"/>
      <w:marTop w:val="0"/>
      <w:marBottom w:val="0"/>
      <w:divBdr>
        <w:top w:val="none" w:sz="0" w:space="0" w:color="auto"/>
        <w:left w:val="none" w:sz="0" w:space="0" w:color="auto"/>
        <w:bottom w:val="none" w:sz="0" w:space="0" w:color="auto"/>
        <w:right w:val="none" w:sz="0" w:space="0" w:color="auto"/>
      </w:divBdr>
      <w:divsChild>
        <w:div w:id="647133999">
          <w:marLeft w:val="0"/>
          <w:marRight w:val="0"/>
          <w:marTop w:val="0"/>
          <w:marBottom w:val="0"/>
          <w:divBdr>
            <w:top w:val="none" w:sz="0" w:space="0" w:color="auto"/>
            <w:left w:val="none" w:sz="0" w:space="0" w:color="auto"/>
            <w:bottom w:val="none" w:sz="0" w:space="0" w:color="auto"/>
            <w:right w:val="none" w:sz="0" w:space="0" w:color="auto"/>
          </w:divBdr>
          <w:divsChild>
            <w:div w:id="808866022">
              <w:marLeft w:val="0"/>
              <w:marRight w:val="0"/>
              <w:marTop w:val="0"/>
              <w:marBottom w:val="0"/>
              <w:divBdr>
                <w:top w:val="none" w:sz="0" w:space="0" w:color="auto"/>
                <w:left w:val="none" w:sz="0" w:space="0" w:color="auto"/>
                <w:bottom w:val="none" w:sz="0" w:space="0" w:color="auto"/>
                <w:right w:val="none" w:sz="0" w:space="0" w:color="auto"/>
              </w:divBdr>
              <w:divsChild>
                <w:div w:id="87777565">
                  <w:marLeft w:val="0"/>
                  <w:marRight w:val="0"/>
                  <w:marTop w:val="0"/>
                  <w:marBottom w:val="0"/>
                  <w:divBdr>
                    <w:top w:val="none" w:sz="0" w:space="0" w:color="auto"/>
                    <w:left w:val="none" w:sz="0" w:space="0" w:color="auto"/>
                    <w:bottom w:val="none" w:sz="0" w:space="0" w:color="auto"/>
                    <w:right w:val="none" w:sz="0" w:space="0" w:color="auto"/>
                  </w:divBdr>
                  <w:divsChild>
                    <w:div w:id="13693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C1B0E-9B1A-4598-8A26-CAFACD72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E497F5-F012-4C81-85D0-9EC52B27FF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35498B-A104-41AC-8E93-3A19C4AE8AC7}">
  <ds:schemaRefs>
    <ds:schemaRef ds:uri="http://schemas.microsoft.com/sharepoint/v3/contenttype/forms"/>
  </ds:schemaRefs>
</ds:datastoreItem>
</file>

<file path=customXml/itemProps4.xml><?xml version="1.0" encoding="utf-8"?>
<ds:datastoreItem xmlns:ds="http://schemas.openxmlformats.org/officeDocument/2006/customXml" ds:itemID="{412A6DA4-39B1-4758-8B19-82209315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1442</Words>
  <Characters>8223</Characters>
  <Application>Microsoft Office Word</Application>
  <DocSecurity>0</DocSecurity>
  <Lines>68</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Gianluca</dc:creator>
  <cp:keywords/>
  <dc:description/>
  <cp:lastModifiedBy>Irene Modolo</cp:lastModifiedBy>
  <cp:revision>27</cp:revision>
  <cp:lastPrinted>2023-05-17T10:53:00Z</cp:lastPrinted>
  <dcterms:created xsi:type="dcterms:W3CDTF">2023-06-14T12:55:00Z</dcterms:created>
  <dcterms:modified xsi:type="dcterms:W3CDTF">2023-10-12T16:28:00Z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0x01010051834B6C37FF2845B0A4C56940BECE9B</vt:lpwstr>
  </property>
  <property fmtid="{D5CDD505-2E9C-101B-9397-08002B2CF9AE}" pid="10" name="lcf76f155ced4ddcb4097134ff3c332f">
    <vt:lpwstr/>
  </property>
  <property fmtid="{D5CDD505-2E9C-101B-9397-08002B2CF9AE}" pid="11" name="TaxCatchAll">
    <vt:lpwstr/>
  </property>
</Properties>
</file>